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55364" w14:textId="77777777" w:rsidR="00672B4E" w:rsidRDefault="00672B4E" w:rsidP="00015DBE">
      <w:pPr>
        <w:pStyle w:val="berschrift1"/>
        <w:sectPr w:rsidR="00672B4E" w:rsidSect="00672B4E">
          <w:headerReference w:type="default" r:id="rId8"/>
          <w:pgSz w:w="11906" w:h="16838"/>
          <w:pgMar w:top="567" w:right="1418" w:bottom="567" w:left="1418" w:header="680" w:footer="709" w:gutter="0"/>
          <w:cols w:space="708"/>
          <w:docGrid w:linePitch="360"/>
        </w:sectPr>
      </w:pPr>
    </w:p>
    <w:p w14:paraId="51CBB9DC" w14:textId="2094D327" w:rsidR="00015DBE" w:rsidRPr="00015DBE" w:rsidRDefault="00015DBE" w:rsidP="00015DBE">
      <w:pPr>
        <w:pStyle w:val="berschrift1"/>
        <w:sectPr w:rsidR="00015DBE" w:rsidRPr="00015DBE" w:rsidSect="00672B4E">
          <w:type w:val="continuous"/>
          <w:pgSz w:w="11906" w:h="16838"/>
          <w:pgMar w:top="567" w:right="1418" w:bottom="567" w:left="1418" w:header="680" w:footer="709" w:gutter="0"/>
          <w:cols w:space="708"/>
          <w:docGrid w:linePitch="360"/>
        </w:sectPr>
      </w:pPr>
      <w:r w:rsidRPr="00015DBE">
        <w:t>Arbeitsblatt Jugendarbeitsschutz und Kinderarbeitsschutzverordnung</w:t>
      </w:r>
      <w:r w:rsidRPr="00015DBE">
        <w:br w:type="textWrapping" w:clear="all"/>
      </w:r>
    </w:p>
    <w:p w14:paraId="75F23116" w14:textId="67520D0E" w:rsidR="00015DBE" w:rsidRDefault="00015DBE" w:rsidP="00015DBE">
      <w:pPr>
        <w:pStyle w:val="berschrift2"/>
        <w:sectPr w:rsidR="00015DBE" w:rsidSect="005B42EF">
          <w:type w:val="continuous"/>
          <w:pgSz w:w="11906" w:h="16838"/>
          <w:pgMar w:top="567" w:right="1418" w:bottom="567" w:left="1418" w:header="709" w:footer="709" w:gutter="0"/>
          <w:cols w:space="708"/>
          <w:docGrid w:linePitch="360"/>
        </w:sectPr>
      </w:pPr>
      <w:r>
        <w:t>Aufgaben</w:t>
      </w:r>
      <w:r>
        <w:br w:type="textWrapping" w:clear="all"/>
      </w:r>
    </w:p>
    <w:p w14:paraId="64B88610" w14:textId="77777777" w:rsidR="00015DBE" w:rsidRDefault="00015DBE">
      <w:pPr>
        <w:sectPr w:rsidR="00015DBE" w:rsidSect="005B42EF">
          <w:type w:val="continuous"/>
          <w:pgSz w:w="11906" w:h="16838"/>
          <w:pgMar w:top="567" w:right="1418" w:bottom="567" w:left="1418" w:header="709" w:footer="709" w:gutter="0"/>
          <w:cols w:space="708"/>
          <w:docGrid w:linePitch="360"/>
        </w:sectPr>
      </w:pPr>
      <w:r>
        <w:t>Entscheidet in Kleingruppen, ob die Schüler*innen in den Fallbeispielen 1 - 4 die Arbeit Eurer Einschätzung nach ausführen dürfen oder nicht!</w:t>
      </w:r>
      <w:r>
        <w:br w:type="textWrapping" w:clear="all"/>
        <w:t xml:space="preserve">Informiert Euch über die gesetzlichen Regelungen zur Arbeit von Kindern und Jugendlichen in Deutschland mit dem Infotext auf der nächsten Seite oder ausführlich    z. B. mit der Broschüre „Klare Sache - Jugendarbeitsschutz und Kinderarbeitsschutzverordnung“ des Bundesministeriums für Arbeit und Soziales. </w:t>
      </w:r>
      <w:r>
        <w:br w:type="textWrapping" w:clear="all"/>
        <w:t>Prüft Eure Entscheidungen: Welche Tätigkeiten dürfen die Schüler*innen (Beispiele 1 - 4) ausüben, welche nicht?</w:t>
      </w:r>
      <w:r>
        <w:br w:type="textWrapping" w:clear="all"/>
        <w:t xml:space="preserve">Entwerft ein Plakat für Eure Klasse, auf dem die wichtigsten Regeln zum Thema „Arbeiten als Schüler*innen“ dargestellt sind. </w:t>
      </w:r>
      <w:r>
        <w:br w:type="textWrapping" w:clear="all"/>
      </w:r>
    </w:p>
    <w:p w14:paraId="317612D8" w14:textId="77777777" w:rsidR="00015DBE" w:rsidRDefault="00015DBE" w:rsidP="00015DBE">
      <w:pPr>
        <w:pStyle w:val="berschrift2"/>
        <w:sectPr w:rsidR="00015DBE" w:rsidSect="005B42EF">
          <w:type w:val="continuous"/>
          <w:pgSz w:w="11906" w:h="16838"/>
          <w:pgMar w:top="567" w:right="1418" w:bottom="567" w:left="1418" w:header="709" w:footer="709" w:gutter="0"/>
          <w:cols w:space="708"/>
          <w:docGrid w:linePitch="360"/>
        </w:sectPr>
      </w:pPr>
      <w:r w:rsidRPr="00CF38E2">
        <w:t>Fallbeispiele 1-4</w:t>
      </w:r>
      <w:r>
        <w:br w:type="textWrapping" w:clear="all"/>
      </w:r>
    </w:p>
    <w:p w14:paraId="740C6C52" w14:textId="180CDD1A" w:rsidR="00D04E01" w:rsidRDefault="00D04E01">
      <w:pPr>
        <w:sectPr w:rsidR="00D04E01" w:rsidSect="004078D8">
          <w:type w:val="continuous"/>
          <w:pgSz w:w="11906" w:h="16838"/>
          <w:pgMar w:top="567" w:right="567" w:bottom="567" w:left="567" w:header="709" w:footer="709" w:gutter="0"/>
          <w:cols w:space="708"/>
          <w:docGrid w:linePitch="360"/>
        </w:sectPr>
      </w:pPr>
      <w:r>
        <w:rPr>
          <w:noProof/>
        </w:rPr>
        <w:drawing>
          <wp:inline distT="0" distB="0" distL="0" distR="0" wp14:anchorId="1C4AF03B" wp14:editId="33D29C5D">
            <wp:extent cx="6819900" cy="3403600"/>
            <wp:effectExtent l="0" t="0" r="0" b="6350"/>
            <wp:docPr id="1" name="Grafik 1" descr="1. Fallbeispiel:&#10;Anna, 13 Jahre, 8. Klasse: Ich möchte drei Mal die Woche nach der Schule nachmittags bei den Nachbarn für eine Stunde babysitten. Meine Eltern sind einverstanden und die Nachbarn freuen sich schon.&#10;&#10;2. Fallbeispiel:&#10;Theo, 14 Jahre, 8. Klasse: Ich möchte zwei Mal in der Woche abends von 19 bis 20 Uhr in einer Reinigungsfirma aushelfen. Meine Eltern sind dort auch angestellt und der Lohn ist gar nicht schlecht.&#10;&#10;3. Fallbeispiel:&#10;Pascaline, 14 Jahre, 9. Klasse: Darf ich morgens vor der Schule in meiner Nachbarschaft Zeitungen austragen? Meine Eltern haben nichts dagegen.&#10;&#10;4. Fallbeispiel:&#10;Rafael, 15 Jahre, 9. Klasse: Bekannte meiner Eltern haben mich gefragt, ob ich in den Sommerferien vier Wochen bei der Ernte mithelfen möchte - natürlich gegen Bezahlung. Meine Eltern finden das gut und ich a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1. Fallbeispiel:&#10;Anna, 13 Jahre, 8. Klasse: Ich möchte drei Mal die Woche nach der Schule nachmittags bei den Nachbarn für eine Stunde babysitten. Meine Eltern sind einverstanden und die Nachbarn freuen sich schon.&#10;&#10;2. Fallbeispiel:&#10;Theo, 14 Jahre, 8. Klasse: Ich möchte zwei Mal in der Woche abends von 19 bis 20 Uhr in einer Reinigungsfirma aushelfen. Meine Eltern sind dort auch angestellt und der Lohn ist gar nicht schlecht.&#10;&#10;3. Fallbeispiel:&#10;Pascaline, 14 Jahre, 9. Klasse: Darf ich morgens vor der Schule in meiner Nachbarschaft Zeitungen austragen? Meine Eltern haben nichts dagegen.&#10;&#10;4. Fallbeispiel:&#10;Rafael, 15 Jahre, 9. Klasse: Bekannte meiner Eltern haben mich gefragt, ob ich in den Sommerferien vier Wochen bei der Ernte mithelfen möchte - natürlich gegen Bezahlung. Meine Eltern finden das gut und ich auch."/>
                    <pic:cNvPicPr/>
                  </pic:nvPicPr>
                  <pic:blipFill rotWithShape="1">
                    <a:blip r:embed="rId9" cstate="print">
                      <a:extLst>
                        <a:ext uri="{28A0092B-C50C-407E-A947-70E740481C1C}">
                          <a14:useLocalDpi xmlns:a14="http://schemas.microsoft.com/office/drawing/2010/main" val="0"/>
                        </a:ext>
                      </a:extLst>
                    </a:blip>
                    <a:srcRect t="10637" b="4895"/>
                    <a:stretch/>
                  </pic:blipFill>
                  <pic:spPr bwMode="auto">
                    <a:xfrm>
                      <a:off x="0" y="0"/>
                      <a:ext cx="6820016" cy="3403658"/>
                    </a:xfrm>
                    <a:prstGeom prst="rect">
                      <a:avLst/>
                    </a:prstGeom>
                    <a:ln>
                      <a:noFill/>
                    </a:ln>
                    <a:extLst>
                      <a:ext uri="{53640926-AAD7-44D8-BBD7-CCE9431645EC}">
                        <a14:shadowObscured xmlns:a14="http://schemas.microsoft.com/office/drawing/2010/main"/>
                      </a:ext>
                    </a:extLst>
                  </pic:spPr>
                </pic:pic>
              </a:graphicData>
            </a:graphic>
          </wp:inline>
        </w:drawing>
      </w:r>
    </w:p>
    <w:p w14:paraId="2B4C096F" w14:textId="77777777" w:rsidR="00672B4E" w:rsidRDefault="00672B4E" w:rsidP="00DB2A2C">
      <w:pPr>
        <w:pStyle w:val="berschrift2"/>
        <w:sectPr w:rsidR="00672B4E" w:rsidSect="005B42EF">
          <w:type w:val="continuous"/>
          <w:pgSz w:w="11906" w:h="16838"/>
          <w:pgMar w:top="567" w:right="1418" w:bottom="567" w:left="1418" w:header="709" w:footer="709" w:gutter="0"/>
          <w:cols w:space="708"/>
          <w:docGrid w:linePitch="360"/>
        </w:sectPr>
      </w:pPr>
    </w:p>
    <w:p w14:paraId="2AC339E0" w14:textId="77777777" w:rsidR="00672B4E" w:rsidRDefault="00672B4E" w:rsidP="00DB2A2C">
      <w:pPr>
        <w:pStyle w:val="berschrift2"/>
        <w:sectPr w:rsidR="00672B4E" w:rsidSect="00672B4E">
          <w:pgSz w:w="11906" w:h="16838"/>
          <w:pgMar w:top="567" w:right="1418" w:bottom="567" w:left="1418" w:header="709" w:footer="709" w:gutter="0"/>
          <w:cols w:space="708"/>
          <w:docGrid w:linePitch="360"/>
        </w:sectPr>
      </w:pPr>
    </w:p>
    <w:p w14:paraId="2701AC32" w14:textId="1F12AEA9" w:rsidR="00DB2A2C" w:rsidRPr="00DB2A2C" w:rsidRDefault="00DB2A2C" w:rsidP="00DB2A2C">
      <w:pPr>
        <w:pStyle w:val="berschrift2"/>
        <w:sectPr w:rsidR="00DB2A2C" w:rsidRPr="00DB2A2C" w:rsidSect="00672B4E">
          <w:type w:val="continuous"/>
          <w:pgSz w:w="11906" w:h="16838"/>
          <w:pgMar w:top="567" w:right="1418" w:bottom="567" w:left="1418" w:header="709" w:footer="709" w:gutter="0"/>
          <w:cols w:space="708"/>
          <w:docGrid w:linePitch="360"/>
        </w:sectPr>
      </w:pPr>
      <w:r w:rsidRPr="00DB2A2C">
        <w:t>Unsere Einschätzungen</w:t>
      </w:r>
      <w:r w:rsidRPr="00DB2A2C">
        <w:br w:type="textWrapping" w:clear="all"/>
      </w:r>
    </w:p>
    <w:p w14:paraId="1D1F527C" w14:textId="77777777" w:rsidR="005B42EF" w:rsidRDefault="003C3938" w:rsidP="005B42EF">
      <w:pPr>
        <w:pStyle w:val="berschriftKLETT"/>
      </w:pPr>
      <w:r>
        <w:rPr>
          <w:noProof/>
        </w:rPr>
        <w:drawing>
          <wp:inline distT="0" distB="0" distL="0" distR="0" wp14:anchorId="188EBF99" wp14:editId="6360F481">
            <wp:extent cx="5760000" cy="3403233"/>
            <wp:effectExtent l="0" t="0" r="0" b="6985"/>
            <wp:docPr id="2" name="Grafik 2" descr="Überlegt euch, welche Fälle eurer Einschätzung nach erlaubt oder nicht erlaubt sind und begründet 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Überlegt euch, welche Fälle eurer Einschätzung nach erlaubt oder nicht erlaubt sind und begründet dies."/>
                    <pic:cNvPicPr/>
                  </pic:nvPicPr>
                  <pic:blipFill rotWithShape="1">
                    <a:blip r:embed="rId10" cstate="print">
                      <a:extLst>
                        <a:ext uri="{28A0092B-C50C-407E-A947-70E740481C1C}">
                          <a14:useLocalDpi xmlns:a14="http://schemas.microsoft.com/office/drawing/2010/main" val="0"/>
                        </a:ext>
                      </a:extLst>
                    </a:blip>
                    <a:srcRect l="2834" r="2902" b="5736"/>
                    <a:stretch/>
                  </pic:blipFill>
                  <pic:spPr>
                    <a:xfrm>
                      <a:off x="0" y="0"/>
                      <a:ext cx="5760000" cy="3403233"/>
                    </a:xfrm>
                    <a:prstGeom prst="rect">
                      <a:avLst/>
                    </a:prstGeom>
                  </pic:spPr>
                </pic:pic>
              </a:graphicData>
            </a:graphic>
          </wp:inline>
        </w:drawing>
      </w:r>
    </w:p>
    <w:p w14:paraId="4F6C1BD8" w14:textId="77777777" w:rsidR="00672B4E" w:rsidRDefault="00672B4E" w:rsidP="00103E44">
      <w:pPr>
        <w:pStyle w:val="berschrift2"/>
        <w:sectPr w:rsidR="00672B4E" w:rsidSect="005B42EF">
          <w:type w:val="continuous"/>
          <w:pgSz w:w="11906" w:h="16838"/>
          <w:pgMar w:top="567" w:right="1418" w:bottom="567" w:left="1418" w:header="709" w:footer="709" w:gutter="0"/>
          <w:cols w:space="708"/>
          <w:docGrid w:linePitch="360"/>
        </w:sectPr>
      </w:pPr>
    </w:p>
    <w:p w14:paraId="03669F33" w14:textId="77777777" w:rsidR="00672B4E" w:rsidRDefault="00672B4E" w:rsidP="00103E44">
      <w:pPr>
        <w:pStyle w:val="berschrift2"/>
        <w:sectPr w:rsidR="00672B4E" w:rsidSect="005B42EF">
          <w:type w:val="continuous"/>
          <w:pgSz w:w="11906" w:h="16838"/>
          <w:pgMar w:top="567" w:right="1418" w:bottom="567" w:left="1418" w:header="709" w:footer="709" w:gutter="0"/>
          <w:cols w:space="708"/>
          <w:docGrid w:linePitch="360"/>
        </w:sectPr>
      </w:pPr>
    </w:p>
    <w:p w14:paraId="27C21310" w14:textId="01751300" w:rsidR="00833F2E" w:rsidRDefault="00833F2E" w:rsidP="00103E44">
      <w:pPr>
        <w:pStyle w:val="berschrift2"/>
        <w:sectPr w:rsidR="00833F2E" w:rsidSect="005B42EF">
          <w:type w:val="continuous"/>
          <w:pgSz w:w="11906" w:h="16838"/>
          <w:pgMar w:top="567" w:right="1418" w:bottom="567" w:left="1418" w:header="709" w:footer="709" w:gutter="0"/>
          <w:cols w:space="708"/>
          <w:docGrid w:linePitch="360"/>
        </w:sectPr>
      </w:pPr>
      <w:r w:rsidRPr="008B4F99">
        <w:t>Arbeitsschutz für Kinder und Jugendliche</w:t>
      </w:r>
      <w:r>
        <w:t xml:space="preserve"> </w:t>
      </w:r>
      <w:r>
        <w:br w:type="textWrapping" w:clear="all"/>
      </w:r>
    </w:p>
    <w:p w14:paraId="30A54EEB" w14:textId="77777777" w:rsidR="00103E44" w:rsidRDefault="00833F2E" w:rsidP="00833F2E">
      <w:pPr>
        <w:pStyle w:val="CopytextKLETT"/>
        <w:rPr>
          <w:bCs/>
        </w:rPr>
        <w:sectPr w:rsidR="00103E44" w:rsidSect="005B42EF">
          <w:type w:val="continuous"/>
          <w:pgSz w:w="11906" w:h="16838"/>
          <w:pgMar w:top="567" w:right="1418" w:bottom="567" w:left="1418" w:header="709" w:footer="709" w:gutter="0"/>
          <w:cols w:space="708"/>
          <w:docGrid w:linePitch="360"/>
        </w:sectPr>
      </w:pPr>
      <w:r w:rsidRPr="008B4F99">
        <w:rPr>
          <w:bCs/>
        </w:rPr>
        <w:t>In Deutschland dürfen Kinder unter 13 Jahren nicht arbeiten. Das heißt nicht, dass sie keine Hausaufgaben erledigen dürfen oder altersangemessen im Haushalt mithelfen müssen. Aber sie dürfen nicht gegen Bezahlung in fremden Haushalten oder in Betrieben arbeiten.</w:t>
      </w:r>
      <w:r w:rsidR="00103E44">
        <w:rPr>
          <w:bCs/>
        </w:rPr>
        <w:br w:type="textWrapping" w:clear="all"/>
      </w:r>
    </w:p>
    <w:p w14:paraId="4F39BCC9" w14:textId="77777777" w:rsidR="00103E44" w:rsidRDefault="00833F2E" w:rsidP="00833F2E">
      <w:pPr>
        <w:pStyle w:val="CopytextKLETT"/>
        <w:rPr>
          <w:bCs/>
        </w:rPr>
        <w:sectPr w:rsidR="00103E44" w:rsidSect="005B42EF">
          <w:type w:val="continuous"/>
          <w:pgSz w:w="11906" w:h="16838"/>
          <w:pgMar w:top="567" w:right="1418" w:bottom="567" w:left="1418" w:header="709" w:footer="709" w:gutter="0"/>
          <w:cols w:space="708"/>
          <w:docGrid w:linePitch="360"/>
        </w:sectPr>
      </w:pPr>
      <w:r w:rsidRPr="008B4F99">
        <w:rPr>
          <w:bCs/>
        </w:rPr>
        <w:t>Ausnahmen sind im Kulturbereich und bei Veranstaltungen möglich, beispielsweise eine Mitwirkung bei einem Theaterstück. Dafür ist ein Antrag bei der zuständigen Aufsichtsbehörde erforderlich.</w:t>
      </w:r>
      <w:r w:rsidR="00103E44">
        <w:rPr>
          <w:bCs/>
        </w:rPr>
        <w:br w:type="textWrapping" w:clear="all"/>
      </w:r>
    </w:p>
    <w:p w14:paraId="3C7D2A92" w14:textId="77777777" w:rsidR="00103E44" w:rsidRDefault="00833F2E" w:rsidP="00103E44">
      <w:pPr>
        <w:pStyle w:val="CopytextKLETT"/>
        <w:rPr>
          <w:bCs/>
        </w:rPr>
        <w:sectPr w:rsidR="00103E44" w:rsidSect="005B42EF">
          <w:type w:val="continuous"/>
          <w:pgSz w:w="11906" w:h="16838"/>
          <w:pgMar w:top="567" w:right="1418" w:bottom="567" w:left="1418" w:header="709" w:footer="709" w:gutter="0"/>
          <w:cols w:space="708"/>
          <w:docGrid w:linePitch="360"/>
        </w:sectPr>
      </w:pPr>
      <w:r w:rsidRPr="008B4F99">
        <w:rPr>
          <w:bCs/>
        </w:rPr>
        <w:t>Kinder ab 13 Jahren dürfen in begrenztem Umfang arbeiten, wenn</w:t>
      </w:r>
      <w:r w:rsidR="00103E44">
        <w:rPr>
          <w:bCs/>
        </w:rPr>
        <w:br w:type="textWrapping" w:clear="all"/>
      </w:r>
    </w:p>
    <w:p w14:paraId="51C8850C" w14:textId="77777777" w:rsidR="00C6033C" w:rsidRPr="008B4F99" w:rsidRDefault="00C6033C" w:rsidP="00C6033C">
      <w:pPr>
        <w:pStyle w:val="BulletPointsKLETT"/>
        <w:rPr>
          <w:bCs/>
        </w:rPr>
      </w:pPr>
      <w:r w:rsidRPr="008B4F99">
        <w:rPr>
          <w:bCs/>
        </w:rPr>
        <w:t xml:space="preserve">die Sorgeberechtigten (in der Regel also ihre Eltern) damit einverstanden sind, </w:t>
      </w:r>
    </w:p>
    <w:p w14:paraId="14A4FEFE" w14:textId="77777777" w:rsidR="00C6033C" w:rsidRPr="008B4F99" w:rsidRDefault="00C6033C" w:rsidP="00C6033C">
      <w:pPr>
        <w:pStyle w:val="BulletPointsKLETT"/>
        <w:rPr>
          <w:bCs/>
        </w:rPr>
      </w:pPr>
      <w:r w:rsidRPr="008B4F99">
        <w:rPr>
          <w:bCs/>
        </w:rPr>
        <w:t>die Tätigkeit leicht und für ihr Alter angemessen ist, also z. B. Zeitungen austragen oder Babysitting,</w:t>
      </w:r>
    </w:p>
    <w:p w14:paraId="18D723C1" w14:textId="77777777" w:rsidR="00C6033C" w:rsidRPr="008B4F99" w:rsidRDefault="00C6033C" w:rsidP="00C6033C">
      <w:pPr>
        <w:pStyle w:val="BulletPointsKLETT"/>
        <w:rPr>
          <w:bCs/>
        </w:rPr>
      </w:pPr>
      <w:r w:rsidRPr="008B4F99">
        <w:rPr>
          <w:bCs/>
        </w:rPr>
        <w:t>die schulischen Leistungen nicht darunter leiden,</w:t>
      </w:r>
    </w:p>
    <w:p w14:paraId="4EFF7F46" w14:textId="77777777" w:rsidR="00C6033C" w:rsidRDefault="00C6033C" w:rsidP="00C6033C">
      <w:pPr>
        <w:pStyle w:val="BulletPointsKLETT"/>
        <w:rPr>
          <w:bCs/>
        </w:rPr>
        <w:sectPr w:rsidR="00C6033C" w:rsidSect="005B42EF">
          <w:type w:val="continuous"/>
          <w:pgSz w:w="11906" w:h="16838"/>
          <w:pgMar w:top="567" w:right="1418" w:bottom="567" w:left="1418" w:header="709" w:footer="709" w:gutter="0"/>
          <w:cols w:space="708"/>
          <w:docGrid w:linePitch="360"/>
        </w:sectPr>
      </w:pPr>
      <w:r w:rsidRPr="008B4F99">
        <w:rPr>
          <w:bCs/>
        </w:rPr>
        <w:t>die Tätigkeit nicht mehr als zwei Stunden (in der Landwirtschaft bis zu drei Stunden) täglich dauert,</w:t>
      </w:r>
      <w:r>
        <w:rPr>
          <w:bCs/>
        </w:rPr>
        <w:t xml:space="preserve"> </w:t>
      </w:r>
      <w:r w:rsidRPr="00C6033C">
        <w:rPr>
          <w:bCs/>
        </w:rPr>
        <w:t>die Beschäftigung nicht zwischen 18 Uhr abends und 8 Uhr morgens und nicht vor oder während des Schulunterrichts erfolgt.</w:t>
      </w:r>
      <w:r>
        <w:rPr>
          <w:bCs/>
        </w:rPr>
        <w:br w:type="textWrapping" w:clear="all"/>
      </w:r>
    </w:p>
    <w:p w14:paraId="39B7086A" w14:textId="77777777" w:rsidR="00D62434" w:rsidRDefault="0073068F" w:rsidP="00D62434">
      <w:pPr>
        <w:sectPr w:rsidR="00D62434" w:rsidSect="005B42EF">
          <w:type w:val="continuous"/>
          <w:pgSz w:w="11906" w:h="16838"/>
          <w:pgMar w:top="567" w:right="1418" w:bottom="567" w:left="1418" w:header="709" w:footer="709" w:gutter="0"/>
          <w:cols w:space="708"/>
          <w:docGrid w:linePitch="360"/>
        </w:sectPr>
      </w:pPr>
      <w:r w:rsidRPr="008B4F99">
        <w:t>Das gleiche gilt für schulpflichtige Jugendliche. Als Jugendliche*r gilt, wer mindestens 15 aber noch nicht 18 Jahre alt ist. Die für Kinder und schulpflichtige Jugendliche erlaubten Tätigkeiten sind in der Kinderarbeitsschutzverordnung geregelt.</w:t>
      </w:r>
      <w:r w:rsidR="00D62434">
        <w:br w:type="textWrapping" w:clear="all"/>
      </w:r>
    </w:p>
    <w:p w14:paraId="016FB95C" w14:textId="77777777" w:rsidR="00D62434" w:rsidRDefault="0073068F" w:rsidP="00D62434">
      <w:pPr>
        <w:sectPr w:rsidR="00D62434" w:rsidSect="005B42EF">
          <w:type w:val="continuous"/>
          <w:pgSz w:w="11906" w:h="16838"/>
          <w:pgMar w:top="567" w:right="1418" w:bottom="567" w:left="1418" w:header="709" w:footer="709" w:gutter="0"/>
          <w:cols w:space="708"/>
          <w:docGrid w:linePitch="360"/>
        </w:sectPr>
      </w:pPr>
      <w:r w:rsidRPr="008B4F99">
        <w:t>In den Ferien dürfen jugendliche Schüler*innen auch mehr als zwei Stunden täglich arbeiten, aber insgesamt höchstens für vier Wochen in einem Kalenderjahr.</w:t>
      </w:r>
      <w:r w:rsidR="00D62434">
        <w:br w:type="textWrapping" w:clear="all"/>
      </w:r>
    </w:p>
    <w:p w14:paraId="07CA0346" w14:textId="77777777" w:rsidR="00672B4E" w:rsidRDefault="0073068F" w:rsidP="00D62434">
      <w:pPr>
        <w:sectPr w:rsidR="00672B4E" w:rsidSect="005B42EF">
          <w:type w:val="continuous"/>
          <w:pgSz w:w="11906" w:h="16838"/>
          <w:pgMar w:top="567" w:right="1418" w:bottom="567" w:left="1418" w:header="709" w:footer="709" w:gutter="0"/>
          <w:cols w:space="708"/>
          <w:docGrid w:linePitch="360"/>
        </w:sectPr>
      </w:pPr>
      <w:r w:rsidRPr="008B4F99">
        <w:t xml:space="preserve">Auch bei Ferienjobs sind </w:t>
      </w:r>
      <w:proofErr w:type="gramStart"/>
      <w:r w:rsidRPr="008B4F99">
        <w:t>bei jugendlichen Schüler</w:t>
      </w:r>
      <w:proofErr w:type="gramEnd"/>
      <w:r w:rsidRPr="008B4F99">
        <w:t xml:space="preserve">*innen aber die Arbeitszeit- und Beschäftigungsbeschränkungen des Jugendarbeitsschutzgesetzes zu beachten. </w:t>
      </w:r>
      <w:r w:rsidR="00D62434">
        <w:br w:type="textWrapping" w:clear="all"/>
      </w:r>
      <w:r w:rsidRPr="008B4F99">
        <w:t>Zu den wichtigsten Regeln des Jugendarbeitsschutzgesetzes gehören:</w:t>
      </w:r>
      <w:r w:rsidR="00D62434">
        <w:br w:type="textWrapping" w:clear="all"/>
      </w:r>
    </w:p>
    <w:p w14:paraId="37ABA2E7" w14:textId="77777777" w:rsidR="00672B4E" w:rsidRDefault="00672B4E" w:rsidP="00990CD0">
      <w:pPr>
        <w:pStyle w:val="BulletPointsKLETT"/>
        <w:rPr>
          <w:bCs/>
        </w:rPr>
        <w:sectPr w:rsidR="00672B4E" w:rsidSect="009D1638">
          <w:pgSz w:w="11906" w:h="16838"/>
          <w:pgMar w:top="567" w:right="1418" w:bottom="567" w:left="1418" w:header="709" w:footer="709" w:gutter="0"/>
          <w:cols w:space="708"/>
          <w:docGrid w:linePitch="360"/>
        </w:sectPr>
      </w:pPr>
    </w:p>
    <w:p w14:paraId="454B0DFC" w14:textId="5E81E143" w:rsidR="00990CD0" w:rsidRPr="008B4F99" w:rsidRDefault="00990CD0" w:rsidP="00990CD0">
      <w:pPr>
        <w:pStyle w:val="BulletPointsKLETT"/>
        <w:rPr>
          <w:bCs/>
        </w:rPr>
      </w:pPr>
      <w:r w:rsidRPr="008B4F99">
        <w:rPr>
          <w:bCs/>
        </w:rPr>
        <w:t>Die Arbeitszeit Jugendlicher ist auf 8 Stunden täglich (+ Pausenzeiten) und 40 Stunden pro Woche begrenzt.</w:t>
      </w:r>
    </w:p>
    <w:p w14:paraId="6B645FE6" w14:textId="77777777" w:rsidR="00990CD0" w:rsidRPr="008B4F99" w:rsidRDefault="00990CD0" w:rsidP="00990CD0">
      <w:pPr>
        <w:pStyle w:val="BulletPointsKLETT"/>
        <w:rPr>
          <w:bCs/>
        </w:rPr>
      </w:pPr>
      <w:r w:rsidRPr="008B4F99">
        <w:rPr>
          <w:bCs/>
        </w:rPr>
        <w:t xml:space="preserve">Im Voraus festgelegte Ruhepausen von angemessener Dauer müssen allen Jugendlichen gewährt werden. Als Ruhepause gilt nur eine Arbeitsunterbrechung von mindestens 15 Minuten, also nicht etwa schon ein kurzer Gang zur Toilette. </w:t>
      </w:r>
    </w:p>
    <w:p w14:paraId="04BFF537" w14:textId="77777777" w:rsidR="00990CD0" w:rsidRPr="008B4F99" w:rsidRDefault="00990CD0" w:rsidP="00990CD0">
      <w:pPr>
        <w:pStyle w:val="BulletPointsKLETT"/>
        <w:rPr>
          <w:bCs/>
        </w:rPr>
      </w:pPr>
      <w:r w:rsidRPr="008B4F99">
        <w:rPr>
          <w:bCs/>
        </w:rPr>
        <w:t xml:space="preserve">Die Ruhepausen müssen bei einer Arbeitszeit von mehr als viereinhalb bis zu sechs Stunden mindestens 30 Minuten betragen, bei einer Arbeitszeit von mehr als sechs Stunden mindestens 60 Minuten. </w:t>
      </w:r>
    </w:p>
    <w:p w14:paraId="664735A3" w14:textId="77777777" w:rsidR="00672B4E" w:rsidRDefault="00990CD0" w:rsidP="00672B4E">
      <w:pPr>
        <w:pStyle w:val="BulletPointsKLETT"/>
        <w:sectPr w:rsidR="00672B4E" w:rsidSect="00672B4E">
          <w:type w:val="continuous"/>
          <w:pgSz w:w="11906" w:h="16838"/>
          <w:pgMar w:top="567" w:right="1418" w:bottom="567" w:left="1418" w:header="709" w:footer="709" w:gutter="0"/>
          <w:cols w:space="708"/>
          <w:docGrid w:linePitch="360"/>
        </w:sectPr>
      </w:pPr>
      <w:r w:rsidRPr="009D1638">
        <w:rPr>
          <w:bCs/>
        </w:rPr>
        <w:t>Für Schicht-, Nacht- und Wochenendarbeit gibt es weitere Einschränkungen und Vorschriften</w:t>
      </w:r>
      <w:r w:rsidR="00672B4E">
        <w:rPr>
          <w:bCs/>
        </w:rPr>
        <w:br w:type="textWrapping" w:clear="all"/>
      </w:r>
    </w:p>
    <w:p w14:paraId="22F6161E" w14:textId="6BE25E44" w:rsidR="009D1638" w:rsidRPr="009D1638" w:rsidRDefault="009D1638" w:rsidP="00672B4E">
      <w:pPr>
        <w:pStyle w:val="berschrift2"/>
        <w:rPr>
          <w:rFonts w:eastAsiaTheme="minorHAnsi"/>
        </w:rPr>
        <w:sectPr w:rsidR="009D1638" w:rsidRPr="009D1638" w:rsidSect="00672B4E">
          <w:type w:val="continuous"/>
          <w:pgSz w:w="11906" w:h="16838"/>
          <w:pgMar w:top="567" w:right="1418" w:bottom="567" w:left="1418" w:header="709" w:footer="709" w:gutter="0"/>
          <w:cols w:space="708"/>
          <w:docGrid w:linePitch="360"/>
        </w:sectPr>
      </w:pPr>
      <w:r w:rsidRPr="008B4F99">
        <w:t>Rechtliche Situation</w:t>
      </w:r>
      <w:r>
        <w:br w:type="textWrapping" w:clear="all"/>
      </w:r>
    </w:p>
    <w:p w14:paraId="28F0A992" w14:textId="77777777" w:rsidR="001A0E56" w:rsidRDefault="009D1638" w:rsidP="009D1638">
      <w:pPr>
        <w:pStyle w:val="CopytextKLETT"/>
        <w:sectPr w:rsidR="001A0E56" w:rsidSect="005B42EF">
          <w:type w:val="continuous"/>
          <w:pgSz w:w="11906" w:h="16838"/>
          <w:pgMar w:top="567" w:right="1418" w:bottom="567" w:left="1418" w:header="709" w:footer="709" w:gutter="0"/>
          <w:cols w:space="708"/>
          <w:docGrid w:linePitch="360"/>
        </w:sectPr>
      </w:pPr>
      <w:r>
        <w:rPr>
          <w:noProof/>
        </w:rPr>
        <w:drawing>
          <wp:inline distT="0" distB="0" distL="0" distR="0" wp14:anchorId="1EAE208B" wp14:editId="2430A18B">
            <wp:extent cx="5758472" cy="3629025"/>
            <wp:effectExtent l="0" t="0" r="0" b="0"/>
            <wp:docPr id="3" name="Grafik 3" descr="Überlegt euch nach Lesen des vorherigen Textes, welche Fälle eurer Einschätzung nach nun rechtlich erlaubt oder nicht erlaubt sind und begründet 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Überlegt euch nach Lesen des vorherigen Textes, welche Fälle eurer Einschätzung nach nun rechtlich erlaubt oder nicht erlaubt sind und begründet dies."/>
                    <pic:cNvPicPr/>
                  </pic:nvPicPr>
                  <pic:blipFill rotWithShape="1">
                    <a:blip r:embed="rId11" cstate="print">
                      <a:extLst>
                        <a:ext uri="{28A0092B-C50C-407E-A947-70E740481C1C}">
                          <a14:useLocalDpi xmlns:a14="http://schemas.microsoft.com/office/drawing/2010/main" val="0"/>
                        </a:ext>
                      </a:extLst>
                    </a:blip>
                    <a:srcRect l="2836" r="3411"/>
                    <a:stretch/>
                  </pic:blipFill>
                  <pic:spPr bwMode="auto">
                    <a:xfrm>
                      <a:off x="0" y="0"/>
                      <a:ext cx="5759450" cy="3629642"/>
                    </a:xfrm>
                    <a:prstGeom prst="rect">
                      <a:avLst/>
                    </a:prstGeom>
                    <a:ln>
                      <a:noFill/>
                    </a:ln>
                    <a:extLst>
                      <a:ext uri="{53640926-AAD7-44D8-BBD7-CCE9431645EC}">
                        <a14:shadowObscured xmlns:a14="http://schemas.microsoft.com/office/drawing/2010/main"/>
                      </a:ext>
                    </a:extLst>
                  </pic:spPr>
                </pic:pic>
              </a:graphicData>
            </a:graphic>
          </wp:inline>
        </w:drawing>
      </w:r>
      <w:r w:rsidR="00F159FB">
        <w:br w:type="textWrapping" w:clear="all"/>
      </w:r>
    </w:p>
    <w:p w14:paraId="513A937A" w14:textId="77777777" w:rsidR="00672B4E" w:rsidRDefault="00672B4E" w:rsidP="001A0E56">
      <w:pPr>
        <w:pStyle w:val="berschrift2"/>
        <w:sectPr w:rsidR="00672B4E" w:rsidSect="001A0E56">
          <w:pgSz w:w="11906" w:h="16838"/>
          <w:pgMar w:top="567" w:right="1418" w:bottom="567" w:left="1418" w:header="709" w:footer="709" w:gutter="0"/>
          <w:cols w:space="708"/>
          <w:docGrid w:linePitch="360"/>
        </w:sectPr>
      </w:pPr>
    </w:p>
    <w:p w14:paraId="1B075A5F" w14:textId="4E955068" w:rsidR="001A0E56" w:rsidRDefault="001A0E56" w:rsidP="001A0E56">
      <w:pPr>
        <w:pStyle w:val="berschrift2"/>
        <w:sectPr w:rsidR="001A0E56" w:rsidSect="00672B4E">
          <w:type w:val="continuous"/>
          <w:pgSz w:w="11906" w:h="16838"/>
          <w:pgMar w:top="567" w:right="1418" w:bottom="567" w:left="1418" w:header="709" w:footer="709" w:gutter="0"/>
          <w:cols w:space="708"/>
          <w:docGrid w:linePitch="360"/>
        </w:sectPr>
      </w:pPr>
      <w:r w:rsidRPr="008B4F99">
        <w:t>Lösungen und Hinweise für Lehrkräfte</w:t>
      </w:r>
      <w:r>
        <w:br w:type="textWrapping" w:clear="all"/>
      </w:r>
    </w:p>
    <w:p w14:paraId="6721F222" w14:textId="77777777" w:rsidR="001A0E56" w:rsidRDefault="001A0E56" w:rsidP="001A0E56">
      <w:pPr>
        <w:tabs>
          <w:tab w:val="left" w:pos="4395"/>
        </w:tabs>
        <w:rPr>
          <w:bCs/>
        </w:rPr>
        <w:sectPr w:rsidR="001A0E56" w:rsidSect="001A0E56">
          <w:type w:val="continuous"/>
          <w:pgSz w:w="11906" w:h="16838"/>
          <w:pgMar w:top="567" w:right="1418" w:bottom="567" w:left="1418" w:header="709" w:footer="709" w:gutter="0"/>
          <w:cols w:space="708"/>
          <w:docGrid w:linePitch="360"/>
        </w:sectPr>
      </w:pPr>
      <w:r w:rsidRPr="008B4F99">
        <w:rPr>
          <w:bCs/>
        </w:rPr>
        <w:t>Hinweis: Die Broschüre „Klare Sache - Jugendarbeitsschutz und Kinderarbeitsschutzverordnung“ ist kostenlos beim Bundesministerium für Arbeit und Soziales bestellbar sowie online als PDF-Datei verfügbar.</w:t>
      </w:r>
      <w:r>
        <w:rPr>
          <w:bCs/>
        </w:rPr>
        <w:br w:type="textWrapping" w:clear="all"/>
      </w:r>
    </w:p>
    <w:p w14:paraId="52FF46DC" w14:textId="78108471" w:rsidR="001A0E56" w:rsidRDefault="00807AA2" w:rsidP="001A0E56">
      <w:pPr>
        <w:tabs>
          <w:tab w:val="left" w:pos="4395"/>
        </w:tabs>
        <w:rPr>
          <w:bCs/>
        </w:rPr>
        <w:sectPr w:rsidR="001A0E56" w:rsidSect="001A0E56">
          <w:type w:val="continuous"/>
          <w:pgSz w:w="11906" w:h="16838"/>
          <w:pgMar w:top="567" w:right="1418" w:bottom="567" w:left="1418" w:header="709" w:footer="709" w:gutter="0"/>
          <w:cols w:space="708"/>
          <w:docGrid w:linePitch="360"/>
        </w:sectPr>
      </w:pPr>
      <w:hyperlink r:id="rId12" w:history="1">
        <w:r w:rsidR="00245DBC">
          <w:rPr>
            <w:rStyle w:val="Hyperlink"/>
            <w:bCs/>
          </w:rPr>
          <w:t xml:space="preserve">Dieser Link führt zur Publikation "Klare Sache - Jugendarbeitsschutz und Kinderarbeitsschutzverordnung" des Bundesministeriums für Arbeit und Soziales. </w:t>
        </w:r>
      </w:hyperlink>
      <w:r w:rsidR="001A0E56">
        <w:rPr>
          <w:bCs/>
        </w:rPr>
        <w:br w:type="textWrapping" w:clear="all"/>
      </w:r>
    </w:p>
    <w:p w14:paraId="6AD2B3B3" w14:textId="77777777" w:rsidR="00D07B3A" w:rsidRDefault="00D07B3A" w:rsidP="00D07B3A">
      <w:pPr>
        <w:pStyle w:val="berschrift2"/>
        <w:sectPr w:rsidR="00D07B3A" w:rsidSect="001A0E56">
          <w:type w:val="continuous"/>
          <w:pgSz w:w="11906" w:h="16838"/>
          <w:pgMar w:top="567" w:right="1418" w:bottom="567" w:left="1418" w:header="709" w:footer="709" w:gutter="0"/>
          <w:cols w:space="708"/>
          <w:docGrid w:linePitch="360"/>
        </w:sectPr>
      </w:pPr>
      <w:r>
        <w:t>Lösung</w:t>
      </w:r>
      <w:r>
        <w:br w:type="textWrapping" w:clear="all"/>
      </w:r>
    </w:p>
    <w:p w14:paraId="2C92C613" w14:textId="344D29F0" w:rsidR="002A1383" w:rsidRPr="001A0E56" w:rsidRDefault="00D07B3A" w:rsidP="001A0E56">
      <w:pPr>
        <w:tabs>
          <w:tab w:val="left" w:pos="4395"/>
        </w:tabs>
        <w:rPr>
          <w:bCs/>
        </w:rPr>
      </w:pPr>
      <w:r>
        <w:rPr>
          <w:bCs/>
          <w:noProof/>
        </w:rPr>
        <w:drawing>
          <wp:inline distT="0" distB="0" distL="0" distR="0" wp14:anchorId="0F4EA399" wp14:editId="7CFF03F8">
            <wp:extent cx="5758472" cy="3619500"/>
            <wp:effectExtent l="0" t="0" r="0" b="0"/>
            <wp:docPr id="4" name="Grafik 4" descr="Fallbeispiel Anna: &#10;Das ist rechtlich erlaubt.&#10;Begründung:&#10;Babysitten gilt als leichte Tätigkeit. Die Arbeitszeit nach der Schule am Nachmittag ist zulässig. Die Eltern sind einverstanden. Der zeitliche Umfang ist akzeptabel, sofern die schulischen Leistungen nicht darunter leiden&#10;&#10;Fallbeispiel Theo: &#10;Das ist rechtlich nicht erlaubt.&#10;Begründung:&#10;Eine Tätigkeit nach 18 Uhr ist nicht erlaubt. Außerdem ist eine Beschäftigung im gewerblichen Bereich (mit Ausnahme des Austragens von Zeitungen etc.) für Kinder nicht zulässig, da die Tätigkeit nicht als leicht und altersangemessen gilt.&#10;&#10;Fallbeispiel Pascaline: &#10;Das ist rechtlich nicht erlaubt.&#10;Begründung:&#10;Eine Tätigkeit vor 8 Uhr und generell vor Schulbeginn ist nicht zulässig.&#10;&#10;Fallbeispiel Rafael: &#10;Das ist rechtlich erlaubt.&#10;Begründung:&#10;Eine Ferienarbeit ist für Schüler*innen ab 15 Jahren bis zu vier Wochen pro Kalenderjahr erlaubt. Die Bestimmungen des Jugendarbeitsschutzgesetzes (z. B. bezüglich der täglichen Arbeits- und Pausenzeiten) sind zu beach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Fallbeispiel Anna: &#10;Das ist rechtlich erlaubt.&#10;Begründung:&#10;Babysitten gilt als leichte Tätigkeit. Die Arbeitszeit nach der Schule am Nachmittag ist zulässig. Die Eltern sind einverstanden. Der zeitliche Umfang ist akzeptabel, sofern die schulischen Leistungen nicht darunter leiden&#10;&#10;Fallbeispiel Theo: &#10;Das ist rechtlich nicht erlaubt.&#10;Begründung:&#10;Eine Tätigkeit nach 18 Uhr ist nicht erlaubt. Außerdem ist eine Beschäftigung im gewerblichen Bereich (mit Ausnahme des Austragens von Zeitungen etc.) für Kinder nicht zulässig, da die Tätigkeit nicht als leicht und altersangemessen gilt.&#10;&#10;Fallbeispiel Pascaline: &#10;Das ist rechtlich nicht erlaubt.&#10;Begründung:&#10;Eine Tätigkeit vor 8 Uhr und generell vor Schulbeginn ist nicht zulässig.&#10;&#10;Fallbeispiel Rafael: &#10;Das ist rechtlich erlaubt.&#10;Begründung:&#10;Eine Ferienarbeit ist für Schüler*innen ab 15 Jahren bis zu vier Wochen pro Kalenderjahr erlaubt. Die Bestimmungen des Jugendarbeitsschutzgesetzes (z. B. bezüglich der täglichen Arbeits- und Pausenzeiten) sind zu beachten."/>
                    <pic:cNvPicPr/>
                  </pic:nvPicPr>
                  <pic:blipFill rotWithShape="1">
                    <a:blip r:embed="rId13" cstate="print">
                      <a:extLst>
                        <a:ext uri="{28A0092B-C50C-407E-A947-70E740481C1C}">
                          <a14:useLocalDpi xmlns:a14="http://schemas.microsoft.com/office/drawing/2010/main" val="0"/>
                        </a:ext>
                      </a:extLst>
                    </a:blip>
                    <a:srcRect l="3098" r="3149" b="261"/>
                    <a:stretch/>
                  </pic:blipFill>
                  <pic:spPr bwMode="auto">
                    <a:xfrm>
                      <a:off x="0" y="0"/>
                      <a:ext cx="5759450" cy="3620115"/>
                    </a:xfrm>
                    <a:prstGeom prst="rect">
                      <a:avLst/>
                    </a:prstGeom>
                    <a:ln>
                      <a:noFill/>
                    </a:ln>
                    <a:extLst>
                      <a:ext uri="{53640926-AAD7-44D8-BBD7-CCE9431645EC}">
                        <a14:shadowObscured xmlns:a14="http://schemas.microsoft.com/office/drawing/2010/main"/>
                      </a:ext>
                    </a:extLst>
                  </pic:spPr>
                </pic:pic>
              </a:graphicData>
            </a:graphic>
          </wp:inline>
        </w:drawing>
      </w:r>
    </w:p>
    <w:sectPr w:rsidR="002A1383" w:rsidRPr="001A0E56" w:rsidSect="001A0E56">
      <w:type w:val="continuous"/>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1AAF5" w14:textId="77777777" w:rsidR="00672B4E" w:rsidRDefault="00672B4E" w:rsidP="00672B4E">
      <w:r>
        <w:separator/>
      </w:r>
    </w:p>
  </w:endnote>
  <w:endnote w:type="continuationSeparator" w:id="0">
    <w:p w14:paraId="107A69FD" w14:textId="77777777" w:rsidR="00672B4E" w:rsidRDefault="00672B4E" w:rsidP="00672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DE4FF" w14:textId="77777777" w:rsidR="00672B4E" w:rsidRDefault="00672B4E" w:rsidP="00672B4E">
      <w:r>
        <w:separator/>
      </w:r>
    </w:p>
  </w:footnote>
  <w:footnote w:type="continuationSeparator" w:id="0">
    <w:p w14:paraId="6E39C823" w14:textId="77777777" w:rsidR="00672B4E" w:rsidRDefault="00672B4E" w:rsidP="00672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29432" w14:textId="4C94BD1D" w:rsidR="00672B4E" w:rsidRDefault="00672B4E">
    <w:pPr>
      <w:pStyle w:val="Kopfzeile"/>
    </w:pPr>
    <w:r>
      <w:rPr>
        <w:noProof/>
      </w:rPr>
      <w:drawing>
        <wp:inline distT="0" distB="0" distL="0" distR="0" wp14:anchorId="0127EF89" wp14:editId="40BE4956">
          <wp:extent cx="2903855" cy="315595"/>
          <wp:effectExtent l="0" t="0" r="0" b="8255"/>
          <wp:docPr id="7" name="Grafik 1" descr="Sozialpolitik"/>
          <wp:cNvGraphicFramePr/>
          <a:graphic xmlns:a="http://schemas.openxmlformats.org/drawingml/2006/main">
            <a:graphicData uri="http://schemas.openxmlformats.org/drawingml/2006/picture">
              <pic:pic xmlns:pic="http://schemas.openxmlformats.org/drawingml/2006/picture">
                <pic:nvPicPr>
                  <pic:cNvPr id="7" name="Grafik 1" descr="Sozialpolitik"/>
                  <pic:cNvPicPr/>
                </pic:nvPicPr>
                <pic:blipFill>
                  <a:blip r:embed="rId1">
                    <a:extLst>
                      <a:ext uri="{28A0092B-C50C-407E-A947-70E740481C1C}">
                        <a14:useLocalDpi xmlns:a14="http://schemas.microsoft.com/office/drawing/2010/main" val="0"/>
                      </a:ext>
                    </a:extLst>
                  </a:blip>
                  <a:stretch>
                    <a:fillRect/>
                  </a:stretch>
                </pic:blipFill>
                <pic:spPr>
                  <a:xfrm>
                    <a:off x="0" y="0"/>
                    <a:ext cx="2903855" cy="315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D506EA"/>
    <w:multiLevelType w:val="hybridMultilevel"/>
    <w:tmpl w:val="483E004A"/>
    <w:lvl w:ilvl="0" w:tplc="6F4645AC">
      <w:start w:val="1"/>
      <w:numFmt w:val="bullet"/>
      <w:pStyle w:val="BulletPointsKLET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BE"/>
    <w:rsid w:val="00015DBE"/>
    <w:rsid w:val="00103E44"/>
    <w:rsid w:val="001A0E56"/>
    <w:rsid w:val="00245DBC"/>
    <w:rsid w:val="00317E83"/>
    <w:rsid w:val="003C3938"/>
    <w:rsid w:val="004078D8"/>
    <w:rsid w:val="005A16CE"/>
    <w:rsid w:val="005B42EF"/>
    <w:rsid w:val="00672B4E"/>
    <w:rsid w:val="0073068F"/>
    <w:rsid w:val="00807AA2"/>
    <w:rsid w:val="00833F2E"/>
    <w:rsid w:val="008553EB"/>
    <w:rsid w:val="00966B8D"/>
    <w:rsid w:val="00990CD0"/>
    <w:rsid w:val="009D1638"/>
    <w:rsid w:val="00C33AB0"/>
    <w:rsid w:val="00C6033C"/>
    <w:rsid w:val="00D04E01"/>
    <w:rsid w:val="00D07B3A"/>
    <w:rsid w:val="00D62434"/>
    <w:rsid w:val="00DB2A2C"/>
    <w:rsid w:val="00E22DC5"/>
    <w:rsid w:val="00E90C16"/>
    <w:rsid w:val="00ED300D"/>
    <w:rsid w:val="00F159FB"/>
    <w:rsid w:val="00FE2C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A2B900"/>
  <w15:chartTrackingRefBased/>
  <w15:docId w15:val="{50343A8F-185D-4AD5-82F1-7292B84E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5DBE"/>
    <w:pPr>
      <w:spacing w:after="0" w:line="240" w:lineRule="auto"/>
    </w:pPr>
    <w:rPr>
      <w:rFonts w:ascii="Arial" w:hAnsi="Arial" w:cs="Arial"/>
    </w:rPr>
  </w:style>
  <w:style w:type="paragraph" w:styleId="berschrift1">
    <w:name w:val="heading 1"/>
    <w:basedOn w:val="Standard"/>
    <w:link w:val="berschrift1Zchn"/>
    <w:uiPriority w:val="9"/>
    <w:qFormat/>
    <w:rsid w:val="00015DBE"/>
    <w:pPr>
      <w:keepNext/>
      <w:keepLines/>
      <w:spacing w:before="240"/>
      <w:outlineLvl w:val="0"/>
    </w:pPr>
    <w:rPr>
      <w:rFonts w:eastAsiaTheme="majorEastAsia" w:cstheme="majorBidi"/>
      <w:b/>
      <w:szCs w:val="32"/>
    </w:rPr>
  </w:style>
  <w:style w:type="paragraph" w:styleId="berschrift2">
    <w:name w:val="heading 2"/>
    <w:basedOn w:val="Standard"/>
    <w:link w:val="berschrift2Zchn"/>
    <w:uiPriority w:val="9"/>
    <w:unhideWhenUsed/>
    <w:qFormat/>
    <w:rsid w:val="00015DBE"/>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15DBE"/>
    <w:rPr>
      <w:rFonts w:ascii="Arial" w:eastAsiaTheme="majorEastAsia" w:hAnsi="Arial" w:cstheme="majorBidi"/>
      <w:b/>
      <w:szCs w:val="32"/>
    </w:rPr>
  </w:style>
  <w:style w:type="character" w:customStyle="1" w:styleId="berschrift2Zchn">
    <w:name w:val="Überschrift 2 Zchn"/>
    <w:basedOn w:val="Absatz-Standardschriftart"/>
    <w:link w:val="berschrift2"/>
    <w:uiPriority w:val="9"/>
    <w:rsid w:val="00015DBE"/>
    <w:rPr>
      <w:rFonts w:ascii="Arial" w:eastAsiaTheme="majorEastAsia" w:hAnsi="Arial" w:cstheme="majorBidi"/>
      <w:b/>
      <w:szCs w:val="26"/>
    </w:rPr>
  </w:style>
  <w:style w:type="paragraph" w:customStyle="1" w:styleId="berschriftKLETT">
    <w:name w:val="Überschrift KLETT"/>
    <w:link w:val="berschriftKLETTZchn"/>
    <w:autoRedefine/>
    <w:qFormat/>
    <w:rsid w:val="00DB2A2C"/>
    <w:pPr>
      <w:spacing w:after="0" w:line="240" w:lineRule="auto"/>
    </w:pPr>
    <w:rPr>
      <w:rFonts w:ascii="Arial" w:eastAsiaTheme="majorEastAsia" w:hAnsi="Arial" w:cstheme="majorBidi"/>
      <w:bCs/>
      <w:color w:val="000000" w:themeColor="text1"/>
    </w:rPr>
  </w:style>
  <w:style w:type="character" w:customStyle="1" w:styleId="berschriftKLETTZchn">
    <w:name w:val="Überschrift KLETT Zchn"/>
    <w:basedOn w:val="Absatz-Standardschriftart"/>
    <w:link w:val="berschriftKLETT"/>
    <w:rsid w:val="00DB2A2C"/>
    <w:rPr>
      <w:rFonts w:ascii="Arial" w:eastAsiaTheme="majorEastAsia" w:hAnsi="Arial" w:cstheme="majorBidi"/>
      <w:bCs/>
      <w:color w:val="000000" w:themeColor="text1"/>
    </w:rPr>
  </w:style>
  <w:style w:type="paragraph" w:customStyle="1" w:styleId="CopytextKLETT">
    <w:name w:val="Copytext KLETT"/>
    <w:basedOn w:val="Standard"/>
    <w:link w:val="CopytextKLETTZchn"/>
    <w:qFormat/>
    <w:rsid w:val="00833F2E"/>
    <w:pPr>
      <w:tabs>
        <w:tab w:val="left" w:pos="4395"/>
      </w:tabs>
    </w:pPr>
  </w:style>
  <w:style w:type="character" w:customStyle="1" w:styleId="CopytextKLETTZchn">
    <w:name w:val="Copytext KLETT Zchn"/>
    <w:basedOn w:val="Absatz-Standardschriftart"/>
    <w:link w:val="CopytextKLETT"/>
    <w:rsid w:val="00833F2E"/>
    <w:rPr>
      <w:rFonts w:ascii="Arial" w:hAnsi="Arial" w:cs="Arial"/>
    </w:rPr>
  </w:style>
  <w:style w:type="paragraph" w:styleId="Sprechblasentext">
    <w:name w:val="Balloon Text"/>
    <w:basedOn w:val="Standard"/>
    <w:link w:val="SprechblasentextZchn"/>
    <w:uiPriority w:val="99"/>
    <w:semiHidden/>
    <w:unhideWhenUsed/>
    <w:rsid w:val="00C6033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033C"/>
    <w:rPr>
      <w:rFonts w:ascii="Segoe UI" w:hAnsi="Segoe UI" w:cs="Segoe UI"/>
      <w:sz w:val="18"/>
      <w:szCs w:val="18"/>
    </w:rPr>
  </w:style>
  <w:style w:type="paragraph" w:customStyle="1" w:styleId="BulletPointsKLETT">
    <w:name w:val="Bullet Points KLETT"/>
    <w:basedOn w:val="Listenabsatz"/>
    <w:link w:val="BulletPointsKLETTZchn"/>
    <w:qFormat/>
    <w:rsid w:val="00C6033C"/>
    <w:pPr>
      <w:numPr>
        <w:numId w:val="1"/>
      </w:numPr>
      <w:tabs>
        <w:tab w:val="left" w:pos="4395"/>
      </w:tabs>
      <w:spacing w:line="360" w:lineRule="atLeast"/>
    </w:pPr>
  </w:style>
  <w:style w:type="character" w:customStyle="1" w:styleId="BulletPointsKLETTZchn">
    <w:name w:val="Bullet Points KLETT Zchn"/>
    <w:basedOn w:val="Absatz-Standardschriftart"/>
    <w:link w:val="BulletPointsKLETT"/>
    <w:rsid w:val="00C6033C"/>
    <w:rPr>
      <w:rFonts w:ascii="Arial" w:hAnsi="Arial" w:cs="Arial"/>
    </w:rPr>
  </w:style>
  <w:style w:type="paragraph" w:styleId="Listenabsatz">
    <w:name w:val="List Paragraph"/>
    <w:basedOn w:val="Standard"/>
    <w:uiPriority w:val="34"/>
    <w:qFormat/>
    <w:rsid w:val="00C6033C"/>
    <w:pPr>
      <w:ind w:left="720"/>
      <w:contextualSpacing/>
    </w:pPr>
  </w:style>
  <w:style w:type="character" w:styleId="Hyperlink">
    <w:name w:val="Hyperlink"/>
    <w:basedOn w:val="Absatz-Standardschriftart"/>
    <w:uiPriority w:val="99"/>
    <w:unhideWhenUsed/>
    <w:rsid w:val="001A0E56"/>
    <w:rPr>
      <w:color w:val="0563C1" w:themeColor="hyperlink"/>
      <w:u w:val="single"/>
    </w:rPr>
  </w:style>
  <w:style w:type="character" w:styleId="NichtaufgelsteErwhnung">
    <w:name w:val="Unresolved Mention"/>
    <w:basedOn w:val="Absatz-Standardschriftart"/>
    <w:uiPriority w:val="99"/>
    <w:semiHidden/>
    <w:unhideWhenUsed/>
    <w:rsid w:val="001A0E56"/>
    <w:rPr>
      <w:color w:val="605E5C"/>
      <w:shd w:val="clear" w:color="auto" w:fill="E1DFDD"/>
    </w:rPr>
  </w:style>
  <w:style w:type="character" w:styleId="BesuchterLink">
    <w:name w:val="FollowedHyperlink"/>
    <w:basedOn w:val="Absatz-Standardschriftart"/>
    <w:uiPriority w:val="99"/>
    <w:semiHidden/>
    <w:unhideWhenUsed/>
    <w:rsid w:val="001A0E56"/>
    <w:rPr>
      <w:color w:val="954F72" w:themeColor="followedHyperlink"/>
      <w:u w:val="single"/>
    </w:rPr>
  </w:style>
  <w:style w:type="paragraph" w:styleId="Kopfzeile">
    <w:name w:val="header"/>
    <w:basedOn w:val="Standard"/>
    <w:link w:val="KopfzeileZchn"/>
    <w:uiPriority w:val="99"/>
    <w:unhideWhenUsed/>
    <w:rsid w:val="00672B4E"/>
    <w:pPr>
      <w:tabs>
        <w:tab w:val="center" w:pos="4536"/>
        <w:tab w:val="right" w:pos="9072"/>
      </w:tabs>
    </w:pPr>
  </w:style>
  <w:style w:type="character" w:customStyle="1" w:styleId="KopfzeileZchn">
    <w:name w:val="Kopfzeile Zchn"/>
    <w:basedOn w:val="Absatz-Standardschriftart"/>
    <w:link w:val="Kopfzeile"/>
    <w:uiPriority w:val="99"/>
    <w:rsid w:val="00672B4E"/>
    <w:rPr>
      <w:rFonts w:ascii="Arial" w:hAnsi="Arial" w:cs="Arial"/>
    </w:rPr>
  </w:style>
  <w:style w:type="paragraph" w:styleId="Fuzeile">
    <w:name w:val="footer"/>
    <w:basedOn w:val="Standard"/>
    <w:link w:val="FuzeileZchn"/>
    <w:uiPriority w:val="99"/>
    <w:unhideWhenUsed/>
    <w:rsid w:val="00672B4E"/>
    <w:pPr>
      <w:tabs>
        <w:tab w:val="center" w:pos="4536"/>
        <w:tab w:val="right" w:pos="9072"/>
      </w:tabs>
    </w:pPr>
  </w:style>
  <w:style w:type="character" w:customStyle="1" w:styleId="FuzeileZchn">
    <w:name w:val="Fußzeile Zchn"/>
    <w:basedOn w:val="Absatz-Standardschriftart"/>
    <w:link w:val="Fuzeile"/>
    <w:uiPriority w:val="99"/>
    <w:rsid w:val="00672B4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mas.de/DE/Service/Medien/Publikationen/a707-klare-sache-jugendarbeitsschutz-und-kinderarbeitsschutzverordnung.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A86E8-7639-4D72-96CC-8D57D089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481</Words>
  <Characters>3187</Characters>
  <Application>Microsoft Office Word</Application>
  <DocSecurity>0</DocSecurity>
  <Lines>93</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Jähne</dc:creator>
  <cp:keywords/>
  <dc:description/>
  <cp:lastModifiedBy>Konstantin Jähne</cp:lastModifiedBy>
  <cp:revision>6</cp:revision>
  <dcterms:created xsi:type="dcterms:W3CDTF">2020-09-29T12:36:00Z</dcterms:created>
  <dcterms:modified xsi:type="dcterms:W3CDTF">2020-09-29T14:45:00Z</dcterms:modified>
</cp:coreProperties>
</file>